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159C" w14:textId="77777777" w:rsidR="006164ED" w:rsidRDefault="006164ED" w:rsidP="00AB082D">
      <w:pPr>
        <w:ind w:left="-90"/>
        <w:rPr>
          <w:vertAlign w:val="subscript"/>
        </w:rPr>
      </w:pPr>
    </w:p>
    <w:p w14:paraId="6B11C70E" w14:textId="77777777" w:rsidR="00425736" w:rsidRDefault="00425736" w:rsidP="00AB082D">
      <w:pPr>
        <w:ind w:left="-90"/>
        <w:rPr>
          <w:vertAlign w:val="subscript"/>
        </w:rPr>
      </w:pPr>
    </w:p>
    <w:p w14:paraId="240E4592" w14:textId="77777777" w:rsidR="00425736" w:rsidRDefault="00425736" w:rsidP="00AB082D">
      <w:pPr>
        <w:ind w:left="-90"/>
        <w:rPr>
          <w:vertAlign w:val="subscript"/>
        </w:rPr>
      </w:pPr>
    </w:p>
    <w:p w14:paraId="528FB1A7" w14:textId="77777777" w:rsidR="00425736" w:rsidRDefault="00425736" w:rsidP="004257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5"/>
        <w:gridCol w:w="5765"/>
      </w:tblGrid>
      <w:tr w:rsidR="004F5EE7" w:rsidRPr="005D4B47" w14:paraId="278926A0" w14:textId="77777777" w:rsidTr="00780C9E">
        <w:trPr>
          <w:trHeight w:val="1170"/>
        </w:trPr>
        <w:tc>
          <w:tcPr>
            <w:tcW w:w="4675" w:type="dxa"/>
            <w:shd w:val="clear" w:color="auto" w:fill="auto"/>
          </w:tcPr>
          <w:p w14:paraId="6D9F35AC" w14:textId="77777777" w:rsidR="004F5EE7" w:rsidRDefault="004F5EE7" w:rsidP="00780C9E">
            <w:pPr>
              <w:rPr>
                <w:rFonts w:asciiTheme="minorHAnsi" w:eastAsia="Calibri" w:hAnsiTheme="minorHAnsi" w:cstheme="minorHAnsi"/>
                <w:b/>
                <w:sz w:val="22"/>
                <w:szCs w:val="24"/>
              </w:rPr>
            </w:pPr>
          </w:p>
          <w:p w14:paraId="0FDAF7CE" w14:textId="77777777" w:rsidR="004F5EE7" w:rsidRDefault="004F5EE7" w:rsidP="00780C9E">
            <w:pPr>
              <w:rPr>
                <w:rFonts w:asciiTheme="minorHAnsi" w:eastAsia="Calibri" w:hAnsiTheme="minorHAnsi" w:cstheme="minorHAnsi"/>
                <w:b/>
                <w:sz w:val="22"/>
                <w:szCs w:val="24"/>
              </w:rPr>
            </w:pPr>
          </w:p>
          <w:p w14:paraId="5E61581A" w14:textId="77777777" w:rsidR="004F5EE7" w:rsidRPr="005D4B47" w:rsidRDefault="004F5EE7" w:rsidP="00780C9E">
            <w:pPr>
              <w:rPr>
                <w:rFonts w:asciiTheme="minorHAnsi" w:eastAsia="Calibri" w:hAnsiTheme="minorHAnsi" w:cstheme="minorHAnsi"/>
                <w:b/>
                <w:sz w:val="22"/>
                <w:szCs w:val="24"/>
              </w:rPr>
            </w:pPr>
            <w:r w:rsidRPr="005D4B47">
              <w:rPr>
                <w:rFonts w:asciiTheme="minorHAnsi" w:eastAsia="Calibri" w:hAnsiTheme="minorHAnsi" w:cstheme="minorHAnsi"/>
                <w:b/>
                <w:sz w:val="22"/>
                <w:szCs w:val="24"/>
              </w:rPr>
              <w:t>FOR IMMEDIATE RELEASE</w:t>
            </w:r>
          </w:p>
          <w:p w14:paraId="577DB51C" w14:textId="77777777" w:rsidR="004F5EE7" w:rsidRPr="005D4B47" w:rsidRDefault="00B953DE" w:rsidP="00B953DE">
            <w:pPr>
              <w:rPr>
                <w:rFonts w:asciiTheme="minorHAnsi" w:eastAsia="Calibri" w:hAnsiTheme="minorHAnsi" w:cstheme="minorHAnsi"/>
                <w:b/>
                <w:sz w:val="22"/>
                <w:szCs w:val="24"/>
              </w:rPr>
            </w:pPr>
            <w:r>
              <w:rPr>
                <w:rFonts w:asciiTheme="minorHAnsi" w:eastAsia="Calibri" w:hAnsiTheme="minorHAnsi" w:cstheme="minorHAnsi"/>
                <w:sz w:val="22"/>
                <w:szCs w:val="24"/>
              </w:rPr>
              <w:t>February 8, 2024</w:t>
            </w:r>
          </w:p>
        </w:tc>
        <w:tc>
          <w:tcPr>
            <w:tcW w:w="5765" w:type="dxa"/>
            <w:shd w:val="clear" w:color="auto" w:fill="auto"/>
          </w:tcPr>
          <w:p w14:paraId="0C99E0F2" w14:textId="77777777" w:rsidR="004F5EE7" w:rsidRDefault="004F5EE7" w:rsidP="00780C9E">
            <w:pPr>
              <w:jc w:val="right"/>
              <w:rPr>
                <w:rFonts w:asciiTheme="minorHAnsi" w:eastAsia="Calibri" w:hAnsiTheme="minorHAnsi" w:cstheme="minorHAnsi"/>
                <w:sz w:val="22"/>
                <w:szCs w:val="24"/>
              </w:rPr>
            </w:pPr>
          </w:p>
          <w:p w14:paraId="06575B5D" w14:textId="77777777" w:rsidR="004F5EE7" w:rsidRDefault="004F5EE7" w:rsidP="00780C9E">
            <w:pPr>
              <w:jc w:val="right"/>
              <w:rPr>
                <w:rFonts w:asciiTheme="minorHAnsi" w:eastAsia="Calibri" w:hAnsiTheme="minorHAnsi" w:cstheme="minorHAnsi"/>
                <w:sz w:val="22"/>
                <w:szCs w:val="24"/>
              </w:rPr>
            </w:pPr>
          </w:p>
          <w:p w14:paraId="6058C225" w14:textId="77777777" w:rsidR="004F5EE7" w:rsidRPr="005D4B47" w:rsidRDefault="006D6FBB" w:rsidP="00780C9E">
            <w:pPr>
              <w:jc w:val="right"/>
              <w:rPr>
                <w:rFonts w:asciiTheme="minorHAnsi" w:eastAsia="Calibri" w:hAnsiTheme="minorHAnsi" w:cstheme="minorHAnsi"/>
                <w:sz w:val="22"/>
                <w:szCs w:val="24"/>
              </w:rPr>
            </w:pPr>
            <w:r>
              <w:rPr>
                <w:rFonts w:asciiTheme="minorHAnsi" w:eastAsia="Calibri" w:hAnsiTheme="minorHAnsi" w:cstheme="minorHAnsi"/>
                <w:sz w:val="22"/>
                <w:szCs w:val="24"/>
              </w:rPr>
              <w:t xml:space="preserve">Media </w:t>
            </w:r>
            <w:r w:rsidR="004F5EE7" w:rsidRPr="005D4B47">
              <w:rPr>
                <w:rFonts w:asciiTheme="minorHAnsi" w:eastAsia="Calibri" w:hAnsiTheme="minorHAnsi" w:cstheme="minorHAnsi"/>
                <w:sz w:val="22"/>
                <w:szCs w:val="24"/>
              </w:rPr>
              <w:t>Contact: Justin Gould</w:t>
            </w:r>
          </w:p>
          <w:p w14:paraId="481CEA98" w14:textId="77777777" w:rsidR="004F5EE7" w:rsidRPr="005D4B47" w:rsidRDefault="004F5EE7" w:rsidP="00780C9E">
            <w:pPr>
              <w:jc w:val="right"/>
              <w:rPr>
                <w:rFonts w:asciiTheme="minorHAnsi" w:eastAsia="Calibri" w:hAnsiTheme="minorHAnsi" w:cstheme="minorHAnsi"/>
                <w:sz w:val="22"/>
                <w:szCs w:val="24"/>
              </w:rPr>
            </w:pPr>
            <w:r w:rsidRPr="005D4B47">
              <w:rPr>
                <w:rFonts w:asciiTheme="minorHAnsi" w:eastAsia="Calibri" w:hAnsiTheme="minorHAnsi" w:cstheme="minorHAnsi"/>
                <w:sz w:val="22"/>
                <w:szCs w:val="24"/>
              </w:rPr>
              <w:t>Media Information Officer</w:t>
            </w:r>
          </w:p>
          <w:p w14:paraId="1860AB4D" w14:textId="77777777" w:rsidR="004F5EE7" w:rsidRPr="005D4B47" w:rsidRDefault="004F5EE7" w:rsidP="00780C9E">
            <w:pPr>
              <w:jc w:val="right"/>
              <w:rPr>
                <w:rFonts w:asciiTheme="minorHAnsi" w:eastAsia="Calibri" w:hAnsiTheme="minorHAnsi" w:cstheme="minorHAnsi"/>
                <w:sz w:val="22"/>
                <w:szCs w:val="24"/>
              </w:rPr>
            </w:pPr>
            <w:r w:rsidRPr="005D4B47">
              <w:rPr>
                <w:rFonts w:asciiTheme="minorHAnsi" w:eastAsia="Calibri" w:hAnsiTheme="minorHAnsi" w:cstheme="minorHAnsi"/>
                <w:sz w:val="22"/>
                <w:szCs w:val="24"/>
              </w:rPr>
              <w:t>(716) 753-4644 (desk)</w:t>
            </w:r>
          </w:p>
          <w:p w14:paraId="4F9879E5" w14:textId="77777777" w:rsidR="004F5EE7" w:rsidRPr="005D4B47" w:rsidRDefault="004F5EE7" w:rsidP="00780C9E">
            <w:pPr>
              <w:jc w:val="right"/>
              <w:rPr>
                <w:rFonts w:asciiTheme="minorHAnsi" w:eastAsia="Calibri" w:hAnsiTheme="minorHAnsi" w:cstheme="minorHAnsi"/>
                <w:sz w:val="22"/>
                <w:szCs w:val="24"/>
              </w:rPr>
            </w:pPr>
            <w:r w:rsidRPr="005D4B47">
              <w:rPr>
                <w:rFonts w:asciiTheme="minorHAnsi" w:eastAsia="Calibri" w:hAnsiTheme="minorHAnsi" w:cstheme="minorHAnsi"/>
                <w:sz w:val="22"/>
                <w:szCs w:val="24"/>
              </w:rPr>
              <w:t>(716) 720-0251 (cell)</w:t>
            </w:r>
          </w:p>
        </w:tc>
      </w:tr>
    </w:tbl>
    <w:p w14:paraId="539B9932" w14:textId="77777777" w:rsidR="004F5EE7" w:rsidRDefault="004F5EE7" w:rsidP="004F5EE7">
      <w:pPr>
        <w:jc w:val="center"/>
        <w:rPr>
          <w:rFonts w:asciiTheme="minorHAnsi" w:hAnsiTheme="minorHAnsi" w:cstheme="minorHAnsi"/>
          <w:b/>
        </w:rPr>
      </w:pPr>
    </w:p>
    <w:p w14:paraId="13510189" w14:textId="77777777" w:rsidR="00B953DE" w:rsidRDefault="00B953DE" w:rsidP="00B953DE">
      <w:pPr>
        <w:pStyle w:val="Default"/>
      </w:pPr>
    </w:p>
    <w:p w14:paraId="25B4AD9A" w14:textId="77777777" w:rsidR="004F5EE7" w:rsidRPr="00B953DE" w:rsidRDefault="00B953DE" w:rsidP="00B953DE">
      <w:pPr>
        <w:jc w:val="center"/>
        <w:rPr>
          <w:rFonts w:asciiTheme="minorHAnsi" w:hAnsiTheme="minorHAnsi" w:cstheme="minorHAnsi"/>
          <w:b/>
          <w:sz w:val="28"/>
        </w:rPr>
      </w:pPr>
      <w:r w:rsidRPr="00B953DE">
        <w:rPr>
          <w:rFonts w:asciiTheme="minorHAnsi" w:hAnsiTheme="minorHAnsi" w:cstheme="minorHAnsi"/>
          <w:sz w:val="28"/>
        </w:rPr>
        <w:t xml:space="preserve"> </w:t>
      </w:r>
      <w:r w:rsidRPr="00B953DE">
        <w:rPr>
          <w:rFonts w:asciiTheme="minorHAnsi" w:hAnsiTheme="minorHAnsi" w:cstheme="minorHAnsi"/>
          <w:b/>
          <w:bCs/>
          <w:szCs w:val="22"/>
        </w:rPr>
        <w:t xml:space="preserve">BOIL WATER </w:t>
      </w:r>
      <w:r w:rsidR="007138EF">
        <w:rPr>
          <w:rFonts w:asciiTheme="minorHAnsi" w:hAnsiTheme="minorHAnsi" w:cstheme="minorHAnsi"/>
          <w:b/>
          <w:bCs/>
          <w:szCs w:val="22"/>
        </w:rPr>
        <w:t xml:space="preserve">ORDER </w:t>
      </w:r>
      <w:r w:rsidRPr="00B953DE">
        <w:rPr>
          <w:rFonts w:asciiTheme="minorHAnsi" w:hAnsiTheme="minorHAnsi" w:cstheme="minorHAnsi"/>
          <w:b/>
          <w:bCs/>
          <w:szCs w:val="22"/>
        </w:rPr>
        <w:t>ISSUED FOR FREDONIA VILLAGE WATER CUSTOMERS</w:t>
      </w:r>
    </w:p>
    <w:p w14:paraId="1F74B5B4" w14:textId="77777777" w:rsidR="004F5EE7" w:rsidRPr="00EA1046" w:rsidRDefault="004F5EE7" w:rsidP="004F5EE7">
      <w:pPr>
        <w:jc w:val="center"/>
        <w:rPr>
          <w:rFonts w:asciiTheme="minorHAnsi" w:hAnsiTheme="minorHAnsi" w:cstheme="minorHAnsi"/>
          <w:sz w:val="22"/>
        </w:rPr>
      </w:pPr>
    </w:p>
    <w:p w14:paraId="5B6B7C2D" w14:textId="77777777" w:rsidR="00DD5AF2" w:rsidRDefault="00B953DE" w:rsidP="00B953DE">
      <w:pPr>
        <w:pStyle w:val="Default"/>
        <w:rPr>
          <w:sz w:val="22"/>
          <w:szCs w:val="22"/>
        </w:rPr>
      </w:pPr>
      <w:r w:rsidRPr="00DD5AF2">
        <w:rPr>
          <w:b/>
          <w:bCs/>
          <w:sz w:val="22"/>
          <w:szCs w:val="22"/>
        </w:rPr>
        <w:t xml:space="preserve">MAYVILLE, N.Y </w:t>
      </w:r>
      <w:r w:rsidRPr="00DD5AF2">
        <w:rPr>
          <w:sz w:val="22"/>
          <w:szCs w:val="22"/>
        </w:rPr>
        <w:t>The Chautauqua County Health Department has issued a boil water order for all Village of Fredonia water customers</w:t>
      </w:r>
      <w:r w:rsidR="0072649C" w:rsidRPr="00DD5AF2">
        <w:rPr>
          <w:sz w:val="22"/>
          <w:szCs w:val="22"/>
        </w:rPr>
        <w:t xml:space="preserve"> and properties outside the Village boundaries supplied by their water system.</w:t>
      </w:r>
      <w:r w:rsidRPr="00DD5AF2">
        <w:rPr>
          <w:sz w:val="22"/>
          <w:szCs w:val="22"/>
        </w:rPr>
        <w:t xml:space="preserve"> </w:t>
      </w:r>
      <w:r w:rsidR="0072649C" w:rsidRPr="00DD5AF2">
        <w:rPr>
          <w:sz w:val="22"/>
          <w:szCs w:val="22"/>
        </w:rPr>
        <w:t xml:space="preserve">The New York State Department of Health requires that anytime water is not adequately treated a boil water order must be issued to notify customers.  </w:t>
      </w:r>
    </w:p>
    <w:p w14:paraId="4587B69E" w14:textId="77777777" w:rsidR="00DD5AF2" w:rsidRDefault="00DD5AF2" w:rsidP="00B953DE">
      <w:pPr>
        <w:pStyle w:val="Default"/>
        <w:rPr>
          <w:sz w:val="22"/>
          <w:szCs w:val="22"/>
        </w:rPr>
      </w:pPr>
    </w:p>
    <w:p w14:paraId="0275B74D" w14:textId="77777777" w:rsidR="00B953DE" w:rsidRPr="00DD5AF2" w:rsidRDefault="00B953DE" w:rsidP="00B953DE">
      <w:pPr>
        <w:pStyle w:val="Default"/>
        <w:rPr>
          <w:sz w:val="22"/>
          <w:szCs w:val="22"/>
        </w:rPr>
      </w:pPr>
      <w:r w:rsidRPr="00DD5AF2">
        <w:rPr>
          <w:sz w:val="22"/>
          <w:szCs w:val="22"/>
        </w:rPr>
        <w:t>A disruption in treatment at the water treatment plant led to water that was not adequately treated e</w:t>
      </w:r>
      <w:r w:rsidR="0072649C" w:rsidRPr="00DD5AF2">
        <w:rPr>
          <w:sz w:val="22"/>
          <w:szCs w:val="22"/>
        </w:rPr>
        <w:t>ntering the distribution system. T</w:t>
      </w:r>
      <w:r w:rsidRPr="00DD5AF2">
        <w:rPr>
          <w:sz w:val="22"/>
          <w:szCs w:val="22"/>
        </w:rPr>
        <w:t xml:space="preserve">his water could contain harmful microbes. Boiling the water kills bacteria and other microbes that may be present. </w:t>
      </w:r>
    </w:p>
    <w:p w14:paraId="7905A7A9" w14:textId="77777777" w:rsidR="00B953DE" w:rsidRPr="00DD5AF2" w:rsidRDefault="00B953DE" w:rsidP="00B953DE">
      <w:pPr>
        <w:pStyle w:val="Default"/>
        <w:rPr>
          <w:sz w:val="22"/>
          <w:szCs w:val="22"/>
        </w:rPr>
      </w:pPr>
    </w:p>
    <w:p w14:paraId="68FE026B" w14:textId="77777777" w:rsidR="00B953DE" w:rsidRPr="00DD5AF2" w:rsidRDefault="00B953DE" w:rsidP="00B953DE">
      <w:pPr>
        <w:pStyle w:val="Default"/>
        <w:rPr>
          <w:sz w:val="22"/>
          <w:szCs w:val="22"/>
        </w:rPr>
      </w:pPr>
      <w:r w:rsidRPr="00DD5AF2">
        <w:rPr>
          <w:sz w:val="22"/>
          <w:szCs w:val="22"/>
        </w:rPr>
        <w:t xml:space="preserve">All Fredonia water customers must boil water used for drinking, cooking, making ice, brushing teeth and making coffee until further notice. Water must be brought to a rolling boil for one minute then cooled prior to use. </w:t>
      </w:r>
    </w:p>
    <w:p w14:paraId="73AFB5BC" w14:textId="77777777" w:rsidR="00B953DE" w:rsidRPr="00DD5AF2" w:rsidRDefault="00B953DE" w:rsidP="00B953DE">
      <w:pPr>
        <w:pStyle w:val="Default"/>
        <w:rPr>
          <w:sz w:val="22"/>
          <w:szCs w:val="22"/>
        </w:rPr>
      </w:pPr>
    </w:p>
    <w:p w14:paraId="36DBD898" w14:textId="77777777" w:rsidR="00B953DE" w:rsidRPr="00DD5AF2" w:rsidRDefault="00B953DE" w:rsidP="00B953DE">
      <w:pPr>
        <w:pStyle w:val="Default"/>
        <w:rPr>
          <w:sz w:val="22"/>
          <w:szCs w:val="22"/>
        </w:rPr>
      </w:pPr>
      <w:r w:rsidRPr="00DD5AF2">
        <w:rPr>
          <w:sz w:val="22"/>
          <w:szCs w:val="22"/>
        </w:rPr>
        <w:t xml:space="preserve">Boiled or bottled water must be used to wash dishes by hand; dishes should be allowed to completely air dry after washing. Home dishwashers that reach a temperature of 170⁰F and have a full dry cycle do not need boiled or bottled water. The water may be used for bathing </w:t>
      </w:r>
      <w:proofErr w:type="gramStart"/>
      <w:r w:rsidRPr="00DD5AF2">
        <w:rPr>
          <w:sz w:val="22"/>
          <w:szCs w:val="22"/>
        </w:rPr>
        <w:t>as long as</w:t>
      </w:r>
      <w:proofErr w:type="gramEnd"/>
      <w:r w:rsidRPr="00DD5AF2">
        <w:rPr>
          <w:sz w:val="22"/>
          <w:szCs w:val="22"/>
        </w:rPr>
        <w:t xml:space="preserve"> it is not consumed. The water is safe for laundry. </w:t>
      </w:r>
    </w:p>
    <w:p w14:paraId="2B111D41" w14:textId="77777777" w:rsidR="00B953DE" w:rsidRPr="00DD5AF2" w:rsidRDefault="00B953DE" w:rsidP="00B953DE">
      <w:pPr>
        <w:pStyle w:val="Default"/>
        <w:rPr>
          <w:sz w:val="22"/>
          <w:szCs w:val="22"/>
        </w:rPr>
      </w:pPr>
    </w:p>
    <w:p w14:paraId="4A9C1EE1" w14:textId="77777777" w:rsidR="00B953DE" w:rsidRPr="00DD5AF2" w:rsidRDefault="00B953DE" w:rsidP="00B953DE">
      <w:pPr>
        <w:pStyle w:val="Default"/>
        <w:rPr>
          <w:sz w:val="22"/>
          <w:szCs w:val="22"/>
        </w:rPr>
      </w:pPr>
      <w:r w:rsidRPr="00DD5AF2">
        <w:rPr>
          <w:sz w:val="22"/>
          <w:szCs w:val="22"/>
        </w:rPr>
        <w:t xml:space="preserve">Once the treatment process has been fully restored to normal operations, the Village will collect water samples on consecutive days to make sure the water is safe. Notifications and press releases will be used to inform the public when the boil water order is lifted. </w:t>
      </w:r>
    </w:p>
    <w:p w14:paraId="62597687" w14:textId="77777777" w:rsidR="00B953DE" w:rsidRPr="00DD5AF2" w:rsidRDefault="00B953DE" w:rsidP="00B953DE">
      <w:pPr>
        <w:rPr>
          <w:sz w:val="22"/>
          <w:szCs w:val="22"/>
        </w:rPr>
      </w:pPr>
    </w:p>
    <w:p w14:paraId="1D24FC40" w14:textId="77777777" w:rsidR="004F5EE7" w:rsidRPr="00DD5AF2" w:rsidRDefault="006D6FBB" w:rsidP="00B953DE">
      <w:pPr>
        <w:rPr>
          <w:rFonts w:asciiTheme="minorHAnsi" w:hAnsiTheme="minorHAnsi" w:cstheme="minorHAnsi"/>
          <w:color w:val="00B050"/>
          <w:sz w:val="22"/>
          <w:szCs w:val="22"/>
        </w:rPr>
      </w:pPr>
      <w:r w:rsidRPr="00DD5AF2">
        <w:rPr>
          <w:rFonts w:asciiTheme="minorHAnsi" w:hAnsiTheme="minorHAnsi" w:cstheme="minorHAnsi"/>
          <w:sz w:val="22"/>
          <w:szCs w:val="22"/>
        </w:rPr>
        <w:t xml:space="preserve">For more information on boiling water and emergency disinfection </w:t>
      </w:r>
      <w:r w:rsidR="00B953DE" w:rsidRPr="00DD5AF2">
        <w:rPr>
          <w:rFonts w:asciiTheme="minorHAnsi" w:hAnsiTheme="minorHAnsi" w:cstheme="minorHAnsi"/>
          <w:sz w:val="22"/>
          <w:szCs w:val="22"/>
        </w:rPr>
        <w:t xml:space="preserve">visit the New York State Department of Health website at </w:t>
      </w:r>
      <w:hyperlink r:id="rId7" w:history="1">
        <w:r w:rsidR="00B953DE" w:rsidRPr="00DD5AF2">
          <w:rPr>
            <w:rStyle w:val="Hyperlink"/>
            <w:rFonts w:asciiTheme="minorHAnsi" w:hAnsiTheme="minorHAnsi" w:cstheme="minorHAnsi"/>
            <w:sz w:val="22"/>
            <w:szCs w:val="22"/>
          </w:rPr>
          <w:t>https://www.health.ny.gov/environmental/water/drinking/boilwater/</w:t>
        </w:r>
      </w:hyperlink>
      <w:r w:rsidRPr="00DD5AF2">
        <w:rPr>
          <w:rFonts w:asciiTheme="minorHAnsi" w:hAnsiTheme="minorHAnsi" w:cstheme="minorHAnsi"/>
          <w:color w:val="000000" w:themeColor="text1"/>
          <w:sz w:val="22"/>
          <w:szCs w:val="22"/>
        </w:rPr>
        <w:t>.</w:t>
      </w:r>
      <w:r w:rsidRPr="00DD5AF2">
        <w:rPr>
          <w:rFonts w:asciiTheme="minorHAnsi" w:hAnsiTheme="minorHAnsi" w:cstheme="minorHAnsi"/>
          <w:color w:val="0000FF"/>
          <w:sz w:val="22"/>
          <w:szCs w:val="22"/>
        </w:rPr>
        <w:t xml:space="preserve"> </w:t>
      </w:r>
      <w:r w:rsidR="00B953DE" w:rsidRPr="00DD5AF2">
        <w:rPr>
          <w:rFonts w:asciiTheme="minorHAnsi" w:hAnsiTheme="minorHAnsi" w:cstheme="minorHAnsi"/>
          <w:sz w:val="22"/>
          <w:szCs w:val="22"/>
        </w:rPr>
        <w:t xml:space="preserve">Press releases will be posted on the </w:t>
      </w:r>
      <w:r w:rsidRPr="00DD5AF2">
        <w:rPr>
          <w:rFonts w:asciiTheme="minorHAnsi" w:hAnsiTheme="minorHAnsi" w:cstheme="minorHAnsi"/>
          <w:sz w:val="22"/>
          <w:szCs w:val="22"/>
        </w:rPr>
        <w:t>Chautauqua</w:t>
      </w:r>
      <w:r w:rsidR="00B953DE" w:rsidRPr="00DD5AF2">
        <w:rPr>
          <w:rFonts w:asciiTheme="minorHAnsi" w:hAnsiTheme="minorHAnsi" w:cstheme="minorHAnsi"/>
          <w:sz w:val="22"/>
          <w:szCs w:val="22"/>
        </w:rPr>
        <w:t xml:space="preserve"> County website at </w:t>
      </w:r>
      <w:hyperlink r:id="rId8" w:history="1">
        <w:r w:rsidR="00B953DE" w:rsidRPr="00DD5AF2">
          <w:rPr>
            <w:rStyle w:val="Hyperlink"/>
            <w:rFonts w:asciiTheme="minorHAnsi" w:hAnsiTheme="minorHAnsi" w:cstheme="minorHAnsi"/>
            <w:sz w:val="22"/>
            <w:szCs w:val="22"/>
          </w:rPr>
          <w:t>https://chqgov.com/news</w:t>
        </w:r>
      </w:hyperlink>
      <w:r w:rsidRPr="00DD5AF2">
        <w:rPr>
          <w:rFonts w:asciiTheme="minorHAnsi" w:hAnsiTheme="minorHAnsi" w:cstheme="minorHAnsi"/>
          <w:color w:val="000000" w:themeColor="text1"/>
          <w:sz w:val="22"/>
          <w:szCs w:val="22"/>
        </w:rPr>
        <w:t>.  For more information, residents should call the Village of Fredonia at (716) 679-2307 and Chautauqua County Health Departmen</w:t>
      </w:r>
      <w:r w:rsidRPr="00DD5AF2">
        <w:rPr>
          <w:rFonts w:asciiTheme="minorHAnsi" w:hAnsiTheme="minorHAnsi" w:cstheme="minorHAnsi"/>
          <w:sz w:val="22"/>
          <w:szCs w:val="22"/>
        </w:rPr>
        <w:t>t permitted facilities can call the Health Department directly at (716) 753-4481.</w:t>
      </w:r>
      <w:r w:rsidR="00B953DE" w:rsidRPr="00DD5AF2">
        <w:rPr>
          <w:rFonts w:asciiTheme="minorHAnsi" w:hAnsiTheme="minorHAnsi" w:cstheme="minorHAnsi"/>
          <w:color w:val="0000FF"/>
          <w:sz w:val="22"/>
          <w:szCs w:val="22"/>
        </w:rPr>
        <w:t xml:space="preserve"> </w:t>
      </w:r>
    </w:p>
    <w:p w14:paraId="2EEDE99C" w14:textId="77777777" w:rsidR="00B953DE" w:rsidRPr="00DD5AF2" w:rsidRDefault="00B953DE" w:rsidP="004F5EE7">
      <w:pPr>
        <w:ind w:right="-180"/>
        <w:rPr>
          <w:rFonts w:cstheme="minorHAnsi"/>
          <w:i/>
          <w:iCs/>
          <w:color w:val="000000" w:themeColor="text1"/>
          <w:sz w:val="22"/>
          <w:szCs w:val="22"/>
          <w:shd w:val="clear" w:color="auto" w:fill="FFFFFF"/>
        </w:rPr>
      </w:pPr>
    </w:p>
    <w:p w14:paraId="7827CEA6" w14:textId="77777777" w:rsidR="004F5EE7" w:rsidRPr="00DD5AF2" w:rsidRDefault="004F5EE7" w:rsidP="004F5EE7">
      <w:pPr>
        <w:ind w:right="-180"/>
        <w:rPr>
          <w:sz w:val="22"/>
          <w:szCs w:val="22"/>
        </w:rPr>
      </w:pPr>
      <w:r w:rsidRPr="00DD5AF2">
        <w:rPr>
          <w:rFonts w:cstheme="minorHAnsi"/>
          <w:i/>
          <w:iCs/>
          <w:color w:val="000000" w:themeColor="text1"/>
          <w:sz w:val="22"/>
          <w:szCs w:val="22"/>
          <w:shd w:val="clear" w:color="auto" w:fill="FFFFFF"/>
        </w:rPr>
        <w:t xml:space="preserve">About Chautauqua County Health Department - The Chautauqua County Health Department is the leading Public Health organization in Chautauqua County dedicated to the support of the community’s health.  The Health Department takes innovative approaches to provide technical assistance to partner organizations, and offers various programs and services </w:t>
      </w:r>
      <w:proofErr w:type="gramStart"/>
      <w:r w:rsidRPr="00DD5AF2">
        <w:rPr>
          <w:rFonts w:cstheme="minorHAnsi"/>
          <w:i/>
          <w:iCs/>
          <w:color w:val="000000" w:themeColor="text1"/>
          <w:sz w:val="22"/>
          <w:szCs w:val="22"/>
          <w:shd w:val="clear" w:color="auto" w:fill="FFFFFF"/>
        </w:rPr>
        <w:t>in order to</w:t>
      </w:r>
      <w:proofErr w:type="gramEnd"/>
      <w:r w:rsidRPr="00DD5AF2">
        <w:rPr>
          <w:rFonts w:cstheme="minorHAnsi"/>
          <w:i/>
          <w:iCs/>
          <w:color w:val="000000" w:themeColor="text1"/>
          <w:sz w:val="22"/>
          <w:szCs w:val="22"/>
          <w:shd w:val="clear" w:color="auto" w:fill="FFFFFF"/>
        </w:rPr>
        <w:t xml:space="preserve"> help prevent disease, protect the public’s health and promote our community’s overall health and wellness.  For more information visit </w:t>
      </w:r>
      <w:hyperlink r:id="rId9" w:history="1">
        <w:r w:rsidRPr="00DD5AF2">
          <w:rPr>
            <w:rStyle w:val="Hyperlink"/>
            <w:rFonts w:cstheme="minorHAnsi"/>
            <w:i/>
            <w:iCs/>
            <w:color w:val="000000" w:themeColor="text1"/>
            <w:sz w:val="22"/>
            <w:szCs w:val="22"/>
            <w:shd w:val="clear" w:color="auto" w:fill="FFFFFF"/>
          </w:rPr>
          <w:t>www.HealthyCHQ.com</w:t>
        </w:r>
      </w:hyperlink>
      <w:r w:rsidRPr="00DD5AF2">
        <w:rPr>
          <w:rStyle w:val="Hyperlink"/>
          <w:rFonts w:cstheme="minorHAnsi"/>
          <w:i/>
          <w:iCs/>
          <w:color w:val="000000" w:themeColor="text1"/>
          <w:sz w:val="22"/>
          <w:szCs w:val="22"/>
          <w:shd w:val="clear" w:color="auto" w:fill="FFFFFF"/>
        </w:rPr>
        <w:t>.</w:t>
      </w:r>
      <w:r w:rsidRPr="00DD5AF2">
        <w:rPr>
          <w:rFonts w:cstheme="minorHAnsi"/>
          <w:i/>
          <w:iCs/>
          <w:color w:val="000000" w:themeColor="text1"/>
          <w:sz w:val="22"/>
          <w:szCs w:val="22"/>
          <w:shd w:val="clear" w:color="auto" w:fill="FFFFFF"/>
        </w:rPr>
        <w:t xml:space="preserve"> </w:t>
      </w:r>
    </w:p>
    <w:p w14:paraId="2A2FB35D" w14:textId="77777777" w:rsidR="004F5EE7" w:rsidRPr="00DD5AF2" w:rsidRDefault="004F5EE7" w:rsidP="004F5EE7">
      <w:pPr>
        <w:jc w:val="center"/>
        <w:rPr>
          <w:sz w:val="22"/>
          <w:szCs w:val="22"/>
        </w:rPr>
      </w:pPr>
    </w:p>
    <w:p w14:paraId="0300B069" w14:textId="77777777" w:rsidR="00547844" w:rsidRPr="00823F64" w:rsidRDefault="004F5EE7" w:rsidP="00603EB2">
      <w:pPr>
        <w:jc w:val="center"/>
      </w:pPr>
      <w:r w:rsidRPr="00DD5AF2">
        <w:rPr>
          <w:sz w:val="22"/>
          <w:szCs w:val="22"/>
        </w:rPr>
        <w:t>###</w:t>
      </w:r>
    </w:p>
    <w:sectPr w:rsidR="00547844" w:rsidRPr="00823F64" w:rsidSect="0017789E">
      <w:headerReference w:type="even" r:id="rId10"/>
      <w:headerReference w:type="default" r:id="rId11"/>
      <w:footerReference w:type="even" r:id="rId12"/>
      <w:footerReference w:type="default" r:id="rId13"/>
      <w:headerReference w:type="first" r:id="rId14"/>
      <w:footerReference w:type="first" r:id="rId15"/>
      <w:pgSz w:w="12240" w:h="15840"/>
      <w:pgMar w:top="1440" w:right="81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6815" w14:textId="77777777" w:rsidR="0017789E" w:rsidRDefault="0017789E" w:rsidP="00AB082D">
      <w:r>
        <w:separator/>
      </w:r>
    </w:p>
  </w:endnote>
  <w:endnote w:type="continuationSeparator" w:id="0">
    <w:p w14:paraId="01207FE6" w14:textId="77777777" w:rsidR="0017789E" w:rsidRDefault="0017789E" w:rsidP="00AB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2B15" w14:textId="77777777" w:rsidR="00D4348D" w:rsidRDefault="00D4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142C" w14:textId="77777777" w:rsidR="009F4DB9" w:rsidRDefault="009F4DB9" w:rsidP="009F4DB9">
    <w:pPr>
      <w:pStyle w:val="Footer"/>
      <w:jc w:val="center"/>
      <w:rPr>
        <w:rFonts w:ascii="Arial" w:hAnsi="Arial"/>
      </w:rPr>
    </w:pPr>
  </w:p>
  <w:p w14:paraId="10BBABDC" w14:textId="77777777" w:rsidR="009F4DB9" w:rsidRDefault="009F4DB9" w:rsidP="009F4DB9">
    <w:pPr>
      <w:pStyle w:val="Footer"/>
      <w:jc w:val="center"/>
      <w:rPr>
        <w:b/>
      </w:rPr>
    </w:pPr>
    <w:r>
      <w:rPr>
        <w:b/>
        <w:noProof/>
      </w:rPr>
      <mc:AlternateContent>
        <mc:Choice Requires="wps">
          <w:drawing>
            <wp:anchor distT="0" distB="0" distL="114300" distR="114300" simplePos="0" relativeHeight="251656192" behindDoc="0" locked="0" layoutInCell="0" allowOverlap="1" wp14:anchorId="53EDB967" wp14:editId="61EE8A9E">
              <wp:simplePos x="0" y="0"/>
              <wp:positionH relativeFrom="column">
                <wp:posOffset>-651510</wp:posOffset>
              </wp:positionH>
              <wp:positionV relativeFrom="paragraph">
                <wp:posOffset>114935</wp:posOffset>
              </wp:positionV>
              <wp:extent cx="7589520" cy="0"/>
              <wp:effectExtent l="0" t="19050" r="304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5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609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9.05pt" to="54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39FAIAACkEAAAOAAAAZHJzL2Uyb0RvYy54bWysU9uO2yAQfa/Uf0B+T3ypc7PirFZ20pe0&#10;G2m3H0AAx6gYEJA4UdV/70DiKNu+VFVfYGBmDmfmDMuncyfQiRnLlSyjdJxEiEmiKJeHMvr2thnN&#10;I2QdlhQLJVkZXZiNnlYfPyx7XbBMtUpQZhCASFv0uoxa53QRx5a0rMN2rDST4GyU6bCDoznE1OAe&#10;0DsRZ0kyjXtlqDaKMGvhtr46o1XAbxpG3EvTWOaQKCPg5sJqwrr3a7xa4uJgsG45udHA/8Ciw1zC&#10;o3eoGjuMjob/AdVxYpRVjRsT1cWqaThhoQaoJk1+q+a1xZqFWqA5Vt/bZP8fLPl62hnEKWgXIYk7&#10;kGjLJUOZ70yvbQEBldwZXxs5y1e9VeS7RVJVLZYHFhi+XTSkpT4jfpfiD1YD/r7/oijE4KNToU3n&#10;xnQeEhqAzkGNy10NdnaIwOVsMl9MMhCNDL4YF0OiNtZ9ZqpD3igjAZwDMD5trfNEcDGE+Hek2nAh&#10;gthCor6MsvlkNgkZVglOvdfHWXPYV8KgE/bzkgCD51AWeB7DjDpKGtBahun6ZjvMxdWG14X0eFAL&#10;8LlZ14H4sUgW6/l6no/ybLoe5Uldj543VT6abtLZpP5UV1Wd/vTU0rxoOaVMenbDcKb534l/+ybX&#10;sbqP570P8Xv00DAgO+yBdBDT63edhL2il50ZRIZ5DMG3v+MH/vEM9uMPX/0CAAD//wMAUEsDBBQA&#10;BgAIAAAAIQB3wg7v3gAAAAsBAAAPAAAAZHJzL2Rvd25yZXYueG1sTI9RS8MwFIXfBf9DuIJvW9Ih&#10;c61NhwqCIIJOEX3LmqwtS25Kknb133uLD/p4zzmc891yOznLRhNi51FCthTADNZed9hIeH97WGyA&#10;xaRQK+vRSPg2EbbV+VmpCu1P+GrGXWoYlWAslIQ2pb7gPNatcSoufW+QvIMPTiU6Q8N1UCcqd5av&#10;hFhzpzqkhVb15r419XE3ONq1Vx930+Hr8/o4PI3hOcsfX3gu5eXFdHsDLJkp/YVhxid0qIhp7wfU&#10;kVkJi0ys1pQlZ5MBmxMin5X9r8Krkv//ofoBAAD//wMAUEsBAi0AFAAGAAgAAAAhALaDOJL+AAAA&#10;4QEAABMAAAAAAAAAAAAAAAAAAAAAAFtDb250ZW50X1R5cGVzXS54bWxQSwECLQAUAAYACAAAACEA&#10;OP0h/9YAAACUAQAACwAAAAAAAAAAAAAAAAAvAQAAX3JlbHMvLnJlbHNQSwECLQAUAAYACAAAACEA&#10;SMRt/RQCAAApBAAADgAAAAAAAAAAAAAAAAAuAgAAZHJzL2Uyb0RvYy54bWxQSwECLQAUAAYACAAA&#10;ACEAd8IO794AAAALAQAADwAAAAAAAAAAAAAAAABuBAAAZHJzL2Rvd25yZXYueG1sUEsFBgAAAAAE&#10;AAQA8wAAAHkFAAAAAA==&#10;" o:allowincell="f" strokecolor="#00589a" strokeweight="2.25pt"/>
          </w:pict>
        </mc:Fallback>
      </mc:AlternateContent>
    </w:r>
  </w:p>
  <w:p w14:paraId="0ABCE287" w14:textId="77777777" w:rsidR="009F4DB9" w:rsidRPr="00B6172C" w:rsidRDefault="009F4DB9" w:rsidP="009F4DB9">
    <w:pPr>
      <w:pStyle w:val="Footer"/>
      <w:jc w:val="center"/>
      <w:rPr>
        <w:rFonts w:ascii="Arial" w:hAnsi="Arial"/>
        <w:color w:val="00589A"/>
        <w:sz w:val="19"/>
      </w:rPr>
    </w:pPr>
    <w:r w:rsidRPr="00B6172C">
      <w:rPr>
        <w:rFonts w:ascii="Arial" w:hAnsi="Arial"/>
        <w:color w:val="00589A"/>
        <w:sz w:val="19"/>
      </w:rPr>
      <w:t>HALL R. CLOTHIER BUILDING, MAYVILLE, NEW YORK 14757-1027</w:t>
    </w:r>
  </w:p>
  <w:p w14:paraId="0B4B1316" w14:textId="77777777" w:rsidR="00AB082D" w:rsidRDefault="009F4DB9" w:rsidP="009F4DB9">
    <w:pPr>
      <w:pStyle w:val="Footer"/>
      <w:tabs>
        <w:tab w:val="left" w:pos="450"/>
      </w:tabs>
      <w:jc w:val="center"/>
    </w:pPr>
    <w:r w:rsidRPr="00B6172C">
      <w:rPr>
        <w:rFonts w:ascii="Arial" w:hAnsi="Arial"/>
        <w:color w:val="00589A"/>
        <w:sz w:val="19"/>
      </w:rPr>
      <w:t>(716) 753-4</w:t>
    </w:r>
    <w:r w:rsidR="007220CF">
      <w:rPr>
        <w:rFonts w:ascii="Arial" w:hAnsi="Arial"/>
        <w:color w:val="00589A"/>
        <w:sz w:val="19"/>
      </w:rPr>
      <w:t>312</w:t>
    </w:r>
    <w:r w:rsidRPr="00B6172C">
      <w:rPr>
        <w:rFonts w:ascii="Arial" w:hAnsi="Arial"/>
        <w:color w:val="00589A"/>
        <w:sz w:val="19"/>
      </w:rPr>
      <w:t xml:space="preserve"> </w:t>
    </w:r>
    <w:r w:rsidRPr="00B6172C">
      <w:rPr>
        <w:rFonts w:ascii="Arial" w:hAnsi="Arial"/>
        <w:color w:val="00589A"/>
        <w:sz w:val="19"/>
      </w:rPr>
      <w:sym w:font="Symbol" w:char="F0A8"/>
    </w:r>
    <w:r w:rsidRPr="00B6172C">
      <w:rPr>
        <w:rFonts w:ascii="Arial" w:hAnsi="Arial"/>
        <w:color w:val="00589A"/>
        <w:sz w:val="19"/>
      </w:rPr>
      <w:t xml:space="preserve"> Health</w:t>
    </w:r>
    <w:r w:rsidR="00AE2B92">
      <w:rPr>
        <w:rFonts w:ascii="Arial" w:hAnsi="Arial"/>
        <w:color w:val="00589A"/>
        <w:sz w:val="19"/>
      </w:rPr>
      <w:t>y</w:t>
    </w:r>
    <w:r w:rsidRPr="00B6172C">
      <w:rPr>
        <w:rFonts w:ascii="Arial" w:hAnsi="Arial"/>
        <w:color w:val="00589A"/>
        <w:sz w:val="19"/>
      </w:rPr>
      <w:t xml:space="preserve">CHQ.com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654E" w14:textId="77777777" w:rsidR="00320A4D" w:rsidRDefault="00320A4D" w:rsidP="00320A4D">
    <w:pPr>
      <w:pStyle w:val="Footer"/>
      <w:jc w:val="center"/>
      <w:rPr>
        <w:b/>
      </w:rPr>
    </w:pPr>
    <w:r>
      <w:rPr>
        <w:b/>
        <w:noProof/>
      </w:rPr>
      <mc:AlternateContent>
        <mc:Choice Requires="wps">
          <w:drawing>
            <wp:anchor distT="0" distB="0" distL="114300" distR="114300" simplePos="0" relativeHeight="251657216" behindDoc="0" locked="0" layoutInCell="0" allowOverlap="1" wp14:anchorId="5B0EF458" wp14:editId="67C0C076">
              <wp:simplePos x="0" y="0"/>
              <wp:positionH relativeFrom="column">
                <wp:posOffset>-486427</wp:posOffset>
              </wp:positionH>
              <wp:positionV relativeFrom="paragraph">
                <wp:posOffset>114935</wp:posOffset>
              </wp:positionV>
              <wp:extent cx="7589520" cy="0"/>
              <wp:effectExtent l="0" t="1905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5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D36F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9.05pt" to="559.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psFAIAACkEAAAOAAAAZHJzL2Uyb0RvYy54bWysU9uO2yAQfa/Uf0B+T3ypc7PirFZ20pe0&#10;G2m3H0AAx6gYEJA4UdV/70DiKNu+VFVfYGBmDmfmDMuncyfQiRnLlSyjdJxEiEmiKJeHMvr2thnN&#10;I2QdlhQLJVkZXZiNnlYfPyx7XbBMtUpQZhCASFv0uoxa53QRx5a0rMN2rDST4GyU6bCDoznE1OAe&#10;0DsRZ0kyjXtlqDaKMGvhtr46o1XAbxpG3EvTWOaQKCPg5sJqwrr3a7xa4uJgsG45udHA/8Ciw1zC&#10;o3eoGjuMjob/AdVxYpRVjRsT1cWqaThhoQaoJk1+q+a1xZqFWqA5Vt/bZP8fLPl62hnEaRllEZK4&#10;A4m2XDKU+c702hYQUMmd8bWRs3zVW0W+WyRV1WJ5YIHh20VDWuoz4ncp/mA14O/7L4pCDD46Fdp0&#10;bkznIaEB6BzUuNzVYGeHCFzOJvPFJAPRyOCLcTEkamPdZ6Y65I0yEsA5AOPT1jpPBBdDiH9Hqg0X&#10;IogtJOqh2vlkNgkZVglOvdfHWXPYV8KgE/bzkgCD51AWeB7DjDpKGtBahun6ZjvMxdWG14X0eFAL&#10;8LlZ14H4sUgW6/l6no/ybLoe5Uldj543VT6abtLZpP5UV1Wd/vTU0rxoOaVMenbDcKb534l/+ybX&#10;sbqP570P8Xv00DAgO+yBdBDT63edhL2il50ZRIZ5DMG3v+MH/vEM9uMPX/0CAAD//wMAUEsDBBQA&#10;BgAIAAAAIQB/EyvQ3gAAAAoBAAAPAAAAZHJzL2Rvd25yZXYueG1sTI9PS8NAEMXvgt9hGcFbu1mR&#10;NI3ZFBUEQQStInrbZqdJ6P4Ju5s0fnuneNDjvPd47zfVZraGTRhi750EscyAoWu87l0r4f3tYVEA&#10;i0k5rYx3KOEbI2zq87NKldof3StO29QyKnGxVBK6lIaS89h0aFVc+gEdeXsfrEp0hpbroI5Ubg2/&#10;yrKcW9U7WujUgPcdNoftaGnXXH/czfuvz9VhfJrCs1g/vvC1lJcX8+0NsIRz+gvDCZ/QoSamnR+d&#10;jsxIWKzynKJkFALYKSBEQcruV+F1xf+/UP8AAAD//wMAUEsBAi0AFAAGAAgAAAAhALaDOJL+AAAA&#10;4QEAABMAAAAAAAAAAAAAAAAAAAAAAFtDb250ZW50X1R5cGVzXS54bWxQSwECLQAUAAYACAAAACEA&#10;OP0h/9YAAACUAQAACwAAAAAAAAAAAAAAAAAvAQAAX3JlbHMvLnJlbHNQSwECLQAUAAYACAAAACEA&#10;UEc6bBQCAAApBAAADgAAAAAAAAAAAAAAAAAuAgAAZHJzL2Uyb0RvYy54bWxQSwECLQAUAAYACAAA&#10;ACEAfxMr0N4AAAAKAQAADwAAAAAAAAAAAAAAAABuBAAAZHJzL2Rvd25yZXYueG1sUEsFBgAAAAAE&#10;AAQA8wAAAHkFAAAAAA==&#10;" o:allowincell="f" strokecolor="#00589a" strokeweight="2.25pt"/>
          </w:pict>
        </mc:Fallback>
      </mc:AlternateContent>
    </w:r>
  </w:p>
  <w:p w14:paraId="5BCD5DF1" w14:textId="77777777" w:rsidR="00320A4D" w:rsidRPr="00B6172C" w:rsidRDefault="00320A4D" w:rsidP="00320A4D">
    <w:pPr>
      <w:pStyle w:val="Footer"/>
      <w:jc w:val="center"/>
      <w:rPr>
        <w:rFonts w:ascii="Arial" w:hAnsi="Arial"/>
        <w:color w:val="00589A"/>
        <w:sz w:val="19"/>
      </w:rPr>
    </w:pPr>
    <w:r w:rsidRPr="00B6172C">
      <w:rPr>
        <w:rFonts w:ascii="Arial" w:hAnsi="Arial"/>
        <w:color w:val="00589A"/>
        <w:sz w:val="19"/>
      </w:rPr>
      <w:t>HALL R. CLOTHIER BUILDING, MAYVILLE, NEW YORK 14757-1027</w:t>
    </w:r>
  </w:p>
  <w:p w14:paraId="7099C316" w14:textId="77777777" w:rsidR="00320A4D" w:rsidRDefault="00320A4D" w:rsidP="00320A4D">
    <w:pPr>
      <w:pStyle w:val="Footer"/>
      <w:tabs>
        <w:tab w:val="left" w:pos="450"/>
      </w:tabs>
      <w:jc w:val="center"/>
    </w:pPr>
    <w:r w:rsidRPr="00B6172C">
      <w:rPr>
        <w:rFonts w:ascii="Arial" w:hAnsi="Arial"/>
        <w:color w:val="00589A"/>
        <w:sz w:val="19"/>
      </w:rPr>
      <w:t>(716) 753-4</w:t>
    </w:r>
    <w:r>
      <w:rPr>
        <w:rFonts w:ascii="Arial" w:hAnsi="Arial"/>
        <w:color w:val="00589A"/>
        <w:sz w:val="19"/>
      </w:rPr>
      <w:t>312</w:t>
    </w:r>
    <w:r w:rsidRPr="00B6172C">
      <w:rPr>
        <w:rFonts w:ascii="Arial" w:hAnsi="Arial"/>
        <w:color w:val="00589A"/>
        <w:sz w:val="19"/>
      </w:rPr>
      <w:t xml:space="preserve"> </w:t>
    </w:r>
    <w:r w:rsidRPr="00B6172C">
      <w:rPr>
        <w:rFonts w:ascii="Arial" w:hAnsi="Arial"/>
        <w:color w:val="00589A"/>
        <w:sz w:val="19"/>
      </w:rPr>
      <w:sym w:font="Symbol" w:char="F0A8"/>
    </w:r>
    <w:r>
      <w:rPr>
        <w:rFonts w:ascii="Arial" w:hAnsi="Arial"/>
        <w:color w:val="00589A"/>
        <w:sz w:val="19"/>
      </w:rPr>
      <w:t xml:space="preserve"> Health</w:t>
    </w:r>
    <w:r w:rsidR="005B6268">
      <w:rPr>
        <w:rFonts w:ascii="Arial" w:hAnsi="Arial"/>
        <w:color w:val="00589A"/>
        <w:sz w:val="19"/>
      </w:rPr>
      <w:t>y</w:t>
    </w:r>
    <w:r>
      <w:rPr>
        <w:rFonts w:ascii="Arial" w:hAnsi="Arial"/>
        <w:color w:val="00589A"/>
        <w:sz w:val="19"/>
      </w:rPr>
      <w:t>CHQ.com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8DDB" w14:textId="77777777" w:rsidR="0017789E" w:rsidRDefault="0017789E" w:rsidP="00AB082D">
      <w:r>
        <w:separator/>
      </w:r>
    </w:p>
  </w:footnote>
  <w:footnote w:type="continuationSeparator" w:id="0">
    <w:p w14:paraId="75C49374" w14:textId="77777777" w:rsidR="0017789E" w:rsidRDefault="0017789E" w:rsidP="00AB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9B37" w14:textId="77777777" w:rsidR="00AB082D" w:rsidRDefault="00000000">
    <w:pPr>
      <w:pStyle w:val="Header"/>
    </w:pPr>
    <w:r>
      <w:rPr>
        <w:noProof/>
      </w:rPr>
      <w:pict w14:anchorId="60A92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097954" o:spid="_x0000_s1029" type="#_x0000_t75" alt="" style="position:absolute;margin-left:0;margin-top:0;width:581.4pt;height:752.4pt;z-index:-251657216;mso-wrap-edited:f;mso-width-percent:0;mso-height-percent:0;mso-position-horizontal:center;mso-position-horizontal-relative:margin;mso-position-vertical:center;mso-position-vertical-relative:margin;mso-width-percent:0;mso-height-percent:0" o:allowincell="f">
          <v:imagedata r:id="rId1" o:title="Letterhead Admin 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3191" w14:textId="77777777" w:rsidR="00320A4D" w:rsidRDefault="00320A4D">
    <w:pPr>
      <w:pStyle w:val="Header"/>
    </w:pPr>
  </w:p>
  <w:p w14:paraId="0E0E6B69" w14:textId="77777777" w:rsidR="00AB082D" w:rsidRDefault="00AB0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C0E2" w14:textId="77777777" w:rsidR="00AB082D" w:rsidRDefault="00592378">
    <w:pPr>
      <w:pStyle w:val="Header"/>
    </w:pPr>
    <w:r>
      <w:rPr>
        <w:noProof/>
      </w:rPr>
      <w:drawing>
        <wp:anchor distT="0" distB="0" distL="114300" distR="114300" simplePos="0" relativeHeight="251658240" behindDoc="1" locked="0" layoutInCell="1" allowOverlap="1" wp14:anchorId="1748C650" wp14:editId="5DECA8A7">
          <wp:simplePos x="0" y="0"/>
          <wp:positionH relativeFrom="column">
            <wp:posOffset>-314325</wp:posOffset>
          </wp:positionH>
          <wp:positionV relativeFrom="paragraph">
            <wp:posOffset>-212090</wp:posOffset>
          </wp:positionV>
          <wp:extent cx="7143750" cy="92444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kgd Admin 1.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92444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480E"/>
    <w:multiLevelType w:val="hybridMultilevel"/>
    <w:tmpl w:val="05341F6C"/>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16cid:durableId="65518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2D"/>
    <w:rsid w:val="000A2BE4"/>
    <w:rsid w:val="000A630C"/>
    <w:rsid w:val="000A7F86"/>
    <w:rsid w:val="000C7E44"/>
    <w:rsid w:val="00112FD8"/>
    <w:rsid w:val="0017789E"/>
    <w:rsid w:val="00192381"/>
    <w:rsid w:val="001B7241"/>
    <w:rsid w:val="0024539B"/>
    <w:rsid w:val="00317799"/>
    <w:rsid w:val="00320A4D"/>
    <w:rsid w:val="003242A1"/>
    <w:rsid w:val="00332AB9"/>
    <w:rsid w:val="003C53C8"/>
    <w:rsid w:val="003D644D"/>
    <w:rsid w:val="003E2ED7"/>
    <w:rsid w:val="003E309E"/>
    <w:rsid w:val="004038EC"/>
    <w:rsid w:val="00425736"/>
    <w:rsid w:val="00485976"/>
    <w:rsid w:val="00490A93"/>
    <w:rsid w:val="004C21E3"/>
    <w:rsid w:val="004D1C37"/>
    <w:rsid w:val="004F5EE7"/>
    <w:rsid w:val="00512790"/>
    <w:rsid w:val="00540B97"/>
    <w:rsid w:val="00547844"/>
    <w:rsid w:val="00592378"/>
    <w:rsid w:val="005B6268"/>
    <w:rsid w:val="005D6F3C"/>
    <w:rsid w:val="005E2B60"/>
    <w:rsid w:val="00603C15"/>
    <w:rsid w:val="00603EB2"/>
    <w:rsid w:val="006164ED"/>
    <w:rsid w:val="00624243"/>
    <w:rsid w:val="0062545D"/>
    <w:rsid w:val="006508BE"/>
    <w:rsid w:val="00651066"/>
    <w:rsid w:val="006859F0"/>
    <w:rsid w:val="00692674"/>
    <w:rsid w:val="006A6646"/>
    <w:rsid w:val="006C74A1"/>
    <w:rsid w:val="006D4FF5"/>
    <w:rsid w:val="006D6FBB"/>
    <w:rsid w:val="007138EF"/>
    <w:rsid w:val="007220CF"/>
    <w:rsid w:val="00724620"/>
    <w:rsid w:val="0072649C"/>
    <w:rsid w:val="007D1039"/>
    <w:rsid w:val="007D4378"/>
    <w:rsid w:val="00823F64"/>
    <w:rsid w:val="00853298"/>
    <w:rsid w:val="00883A05"/>
    <w:rsid w:val="008A3993"/>
    <w:rsid w:val="008A3D66"/>
    <w:rsid w:val="008B4713"/>
    <w:rsid w:val="008C1533"/>
    <w:rsid w:val="008D1361"/>
    <w:rsid w:val="00931072"/>
    <w:rsid w:val="009A64D3"/>
    <w:rsid w:val="009E7EE2"/>
    <w:rsid w:val="009F4DB9"/>
    <w:rsid w:val="00A2118A"/>
    <w:rsid w:val="00A57372"/>
    <w:rsid w:val="00A94A24"/>
    <w:rsid w:val="00AB082D"/>
    <w:rsid w:val="00AD05AC"/>
    <w:rsid w:val="00AE1D47"/>
    <w:rsid w:val="00AE2B92"/>
    <w:rsid w:val="00B05720"/>
    <w:rsid w:val="00B12B60"/>
    <w:rsid w:val="00B3202A"/>
    <w:rsid w:val="00B533DA"/>
    <w:rsid w:val="00B56C25"/>
    <w:rsid w:val="00B75293"/>
    <w:rsid w:val="00B75A82"/>
    <w:rsid w:val="00B953DE"/>
    <w:rsid w:val="00BB49BB"/>
    <w:rsid w:val="00C03AE4"/>
    <w:rsid w:val="00C24E63"/>
    <w:rsid w:val="00C3114C"/>
    <w:rsid w:val="00C607BC"/>
    <w:rsid w:val="00C84CB3"/>
    <w:rsid w:val="00CA702B"/>
    <w:rsid w:val="00CD3110"/>
    <w:rsid w:val="00D10FCE"/>
    <w:rsid w:val="00D22FCA"/>
    <w:rsid w:val="00D330A2"/>
    <w:rsid w:val="00D4348D"/>
    <w:rsid w:val="00D478A3"/>
    <w:rsid w:val="00D96925"/>
    <w:rsid w:val="00D972A5"/>
    <w:rsid w:val="00DA3A22"/>
    <w:rsid w:val="00DD5AF2"/>
    <w:rsid w:val="00E24909"/>
    <w:rsid w:val="00E4780A"/>
    <w:rsid w:val="00E640E4"/>
    <w:rsid w:val="00E65647"/>
    <w:rsid w:val="00EA0517"/>
    <w:rsid w:val="00EE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CD62E"/>
  <w15:chartTrackingRefBased/>
  <w15:docId w15:val="{7282E60E-9840-4683-BD55-894CDAAE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E7"/>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F5EE7"/>
    <w:pPr>
      <w:keepNext/>
      <w:ind w:left="-1440" w:right="-1440"/>
      <w:outlineLvl w:val="3"/>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082D"/>
  </w:style>
  <w:style w:type="paragraph" w:styleId="Footer">
    <w:name w:val="footer"/>
    <w:basedOn w:val="Normal"/>
    <w:link w:val="FooterChar"/>
    <w:uiPriority w:val="99"/>
    <w:unhideWhenUsed/>
    <w:rsid w:val="00AB08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082D"/>
  </w:style>
  <w:style w:type="paragraph" w:styleId="BalloonText">
    <w:name w:val="Balloon Text"/>
    <w:basedOn w:val="Normal"/>
    <w:link w:val="BalloonTextChar"/>
    <w:uiPriority w:val="99"/>
    <w:semiHidden/>
    <w:unhideWhenUsed/>
    <w:rsid w:val="00AB0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2D"/>
    <w:rPr>
      <w:rFonts w:ascii="Segoe UI" w:hAnsi="Segoe UI" w:cs="Segoe UI"/>
      <w:sz w:val="18"/>
      <w:szCs w:val="18"/>
    </w:rPr>
  </w:style>
  <w:style w:type="paragraph" w:styleId="ListParagraph">
    <w:name w:val="List Paragraph"/>
    <w:basedOn w:val="Normal"/>
    <w:uiPriority w:val="34"/>
    <w:qFormat/>
    <w:rsid w:val="00823F64"/>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4F5EE7"/>
    <w:rPr>
      <w:rFonts w:ascii="Bookman Old Style" w:eastAsia="Times New Roman" w:hAnsi="Bookman Old Style" w:cs="Times New Roman"/>
      <w:b/>
      <w:sz w:val="28"/>
      <w:szCs w:val="20"/>
    </w:rPr>
  </w:style>
  <w:style w:type="character" w:styleId="Hyperlink">
    <w:name w:val="Hyperlink"/>
    <w:basedOn w:val="DefaultParagraphFont"/>
    <w:uiPriority w:val="99"/>
    <w:unhideWhenUsed/>
    <w:rsid w:val="004F5EE7"/>
    <w:rPr>
      <w:color w:val="0000FF"/>
      <w:u w:val="single"/>
    </w:rPr>
  </w:style>
  <w:style w:type="table" w:styleId="TableGrid">
    <w:name w:val="Table Grid"/>
    <w:basedOn w:val="TableNormal"/>
    <w:uiPriority w:val="39"/>
    <w:rsid w:val="004F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5EE7"/>
    <w:rPr>
      <w:i/>
      <w:iCs/>
    </w:rPr>
  </w:style>
  <w:style w:type="character" w:styleId="CommentReference">
    <w:name w:val="annotation reference"/>
    <w:basedOn w:val="DefaultParagraphFont"/>
    <w:uiPriority w:val="99"/>
    <w:semiHidden/>
    <w:unhideWhenUsed/>
    <w:rsid w:val="008B4713"/>
    <w:rPr>
      <w:sz w:val="16"/>
      <w:szCs w:val="16"/>
    </w:rPr>
  </w:style>
  <w:style w:type="paragraph" w:styleId="CommentText">
    <w:name w:val="annotation text"/>
    <w:basedOn w:val="Normal"/>
    <w:link w:val="CommentTextChar"/>
    <w:uiPriority w:val="99"/>
    <w:semiHidden/>
    <w:unhideWhenUsed/>
    <w:rsid w:val="008B4713"/>
    <w:rPr>
      <w:sz w:val="20"/>
    </w:rPr>
  </w:style>
  <w:style w:type="character" w:customStyle="1" w:styleId="CommentTextChar">
    <w:name w:val="Comment Text Char"/>
    <w:basedOn w:val="DefaultParagraphFont"/>
    <w:link w:val="CommentText"/>
    <w:uiPriority w:val="99"/>
    <w:semiHidden/>
    <w:rsid w:val="008B47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4713"/>
    <w:rPr>
      <w:b/>
      <w:bCs/>
    </w:rPr>
  </w:style>
  <w:style w:type="character" w:customStyle="1" w:styleId="CommentSubjectChar">
    <w:name w:val="Comment Subject Char"/>
    <w:basedOn w:val="CommentTextChar"/>
    <w:link w:val="CommentSubject"/>
    <w:uiPriority w:val="99"/>
    <w:semiHidden/>
    <w:rsid w:val="008B4713"/>
    <w:rPr>
      <w:rFonts w:ascii="Times New Roman" w:eastAsia="Times New Roman" w:hAnsi="Times New Roman" w:cs="Times New Roman"/>
      <w:b/>
      <w:bCs/>
      <w:sz w:val="20"/>
      <w:szCs w:val="20"/>
    </w:rPr>
  </w:style>
  <w:style w:type="paragraph" w:styleId="Revision">
    <w:name w:val="Revision"/>
    <w:hidden/>
    <w:uiPriority w:val="99"/>
    <w:semiHidden/>
    <w:rsid w:val="008B4713"/>
    <w:pPr>
      <w:spacing w:after="0" w:line="240" w:lineRule="auto"/>
    </w:pPr>
    <w:rPr>
      <w:rFonts w:ascii="Times New Roman" w:eastAsia="Times New Roman" w:hAnsi="Times New Roman" w:cs="Times New Roman"/>
      <w:sz w:val="24"/>
      <w:szCs w:val="20"/>
    </w:rPr>
  </w:style>
  <w:style w:type="paragraph" w:customStyle="1" w:styleId="Default">
    <w:name w:val="Default"/>
    <w:rsid w:val="00B953D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95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qgov.com/new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alth.ny.gov/environmental/water/drinking/boilwa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yCHQ.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Rater, Sherri L.</dc:creator>
  <cp:keywords/>
  <dc:description/>
  <cp:lastModifiedBy>Annemarie Johnston</cp:lastModifiedBy>
  <cp:revision>2</cp:revision>
  <cp:lastPrinted>2024-02-08T16:12:00Z</cp:lastPrinted>
  <dcterms:created xsi:type="dcterms:W3CDTF">2024-02-08T16:39:00Z</dcterms:created>
  <dcterms:modified xsi:type="dcterms:W3CDTF">2024-02-08T16:39:00Z</dcterms:modified>
</cp:coreProperties>
</file>